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00E7933F" w:rsidR="003E65F7" w:rsidRPr="00EA4E6E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A4496F">
        <w:rPr>
          <w:rFonts w:ascii="Times New Roman" w:hAnsi="Times New Roman"/>
          <w:noProof w:val="0"/>
          <w:sz w:val="24"/>
          <w:szCs w:val="24"/>
          <w:lang w:val="de-DE"/>
        </w:rPr>
        <w:t>3</w:t>
      </w:r>
      <w:r w:rsidRPr="00EA4E6E">
        <w:rPr>
          <w:rFonts w:ascii="Times New Roman" w:hAnsi="Times New Roman"/>
        </w:rPr>
        <w:tab/>
      </w:r>
      <w:r w:rsidRPr="00F31B6C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1A327A" w:rsidRPr="00F31B6C">
        <w:rPr>
          <w:rFonts w:ascii="Times New Roman" w:hAnsi="Times New Roman"/>
          <w:noProof w:val="0"/>
          <w:sz w:val="24"/>
          <w:szCs w:val="24"/>
          <w:lang w:val="de-DE"/>
        </w:rPr>
        <w:t>30</w:t>
      </w:r>
      <w:r w:rsidR="001549E0">
        <w:rPr>
          <w:rFonts w:ascii="Times New Roman" w:hAnsi="Times New Roman"/>
          <w:noProof w:val="0"/>
          <w:sz w:val="24"/>
          <w:szCs w:val="24"/>
          <w:lang w:val="de-DE"/>
        </w:rPr>
        <w:t>5224</w:t>
      </w:r>
    </w:p>
    <w:bookmarkEnd w:id="0"/>
    <w:p w14:paraId="7DDF1BBF" w14:textId="44AFFA97" w:rsidR="003E65F7" w:rsidRPr="00C70F7C" w:rsidRDefault="00A4496F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Incheon, Korea, May 22nd </w:t>
      </w:r>
      <w:r w:rsidR="003E65F7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May</w:t>
      </w:r>
      <w:r w:rsidR="001A327A" w:rsidRPr="00EA4E6E">
        <w:rPr>
          <w:b/>
          <w:sz w:val="24"/>
          <w:szCs w:val="24"/>
          <w:lang w:val="de-DE"/>
        </w:rPr>
        <w:t xml:space="preserve"> </w:t>
      </w:r>
      <w:r w:rsidR="00A12818">
        <w:rPr>
          <w:b/>
          <w:sz w:val="24"/>
          <w:szCs w:val="24"/>
          <w:lang w:val="de-DE"/>
        </w:rPr>
        <w:t>26</w:t>
      </w:r>
      <w:proofErr w:type="spellStart"/>
      <w:r w:rsidR="00A12818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3E65F7" w:rsidRPr="00EA4E6E">
        <w:rPr>
          <w:b/>
          <w:sz w:val="24"/>
          <w:szCs w:val="24"/>
          <w:lang w:val="de-DE"/>
        </w:rPr>
        <w:t>, 202</w:t>
      </w:r>
      <w:r w:rsidR="001A327A" w:rsidRPr="00EA4E6E">
        <w:rPr>
          <w:b/>
          <w:sz w:val="24"/>
          <w:szCs w:val="24"/>
          <w:lang w:val="de-DE"/>
        </w:rPr>
        <w:t>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8B1A42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r w:rsidR="00A4496F">
        <w:rPr>
          <w:sz w:val="24"/>
          <w:szCs w:val="24"/>
        </w:rPr>
        <w:t>HARQ Enhancements</w:t>
      </w:r>
    </w:p>
    <w:p w14:paraId="682AA1DD" w14:textId="314474F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A4496F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A4496F">
        <w:rPr>
          <w:sz w:val="24"/>
          <w:szCs w:val="24"/>
        </w:rPr>
        <w:t>4274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757CD4B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A4496F" w:rsidRPr="00A4496F">
        <w:rPr>
          <w:sz w:val="24"/>
          <w:szCs w:val="24"/>
        </w:rPr>
        <w:t>IoT_NTN_enh</w:t>
      </w:r>
      <w:proofErr w:type="spellEnd"/>
      <w:r w:rsidR="00A4496F" w:rsidRPr="00A4496F">
        <w:rPr>
          <w:sz w:val="24"/>
          <w:szCs w:val="24"/>
        </w:rPr>
        <w:t>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6E8403B7" w14:textId="6C87B285" w:rsidR="009E0974" w:rsidRPr="00A12818" w:rsidRDefault="009E0974" w:rsidP="00A4496F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A4496F">
        <w:rPr>
          <w:sz w:val="24"/>
          <w:szCs w:val="24"/>
          <w:lang w:val="en-US"/>
        </w:rPr>
        <w:t>2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4FC956A6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A4496F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A4496F">
        <w:rPr>
          <w:sz w:val="24"/>
          <w:szCs w:val="24"/>
        </w:rPr>
        <w:t>HARQ enhancements</w:t>
      </w:r>
      <w:r w:rsidR="005D1BD9">
        <w:rPr>
          <w:sz w:val="24"/>
          <w:szCs w:val="24"/>
        </w:rPr>
        <w:t>.</w:t>
      </w:r>
    </w:p>
    <w:p w14:paraId="3C90A315" w14:textId="3FC3A9BA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A4496F">
        <w:rPr>
          <w:sz w:val="24"/>
          <w:szCs w:val="24"/>
        </w:rPr>
        <w:t>answers</w:t>
      </w:r>
      <w:r w:rsidRPr="00785F6E">
        <w:rPr>
          <w:sz w:val="24"/>
          <w:szCs w:val="24"/>
        </w:rPr>
        <w:t xml:space="preserve"> to the following </w:t>
      </w:r>
      <w:r w:rsidR="00A4496F">
        <w:rPr>
          <w:sz w:val="24"/>
          <w:szCs w:val="24"/>
        </w:rPr>
        <w:t>questions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33C07D5" w14:textId="77777777" w:rsidR="00A4496F" w:rsidRPr="00A4496F" w:rsidRDefault="00A4496F" w:rsidP="00A4496F">
            <w:pPr>
              <w:jc w:val="both"/>
              <w:rPr>
                <w:color w:val="000000"/>
                <w:sz w:val="24"/>
                <w:szCs w:val="24"/>
                <w:lang w:val="sv-SE" w:eastAsia="ko-KR"/>
              </w:rPr>
            </w:pPr>
            <w:proofErr w:type="spellStart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>Question</w:t>
            </w:r>
            <w:proofErr w:type="spellEnd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 xml:space="preserve"> 1a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>:</w:t>
            </w:r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For an UL HARQ process </w:t>
            </w:r>
            <w:proofErr w:type="spellStart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HARQ mode B for 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>NB-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IoT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UEs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what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is the minimum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time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between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the end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NPUSCH transmission and the start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NPDCCH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monitoring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for the same HARQ process?  </w:t>
            </w:r>
          </w:p>
          <w:p w14:paraId="11057524" w14:textId="77777777" w:rsidR="00A4496F" w:rsidRPr="00A4496F" w:rsidRDefault="00A4496F" w:rsidP="00A4496F">
            <w:pPr>
              <w:jc w:val="both"/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</w:pPr>
            <w:proofErr w:type="spellStart"/>
            <w:r w:rsidRPr="00A4496F">
              <w:rPr>
                <w:rFonts w:eastAsiaTheme="minorEastAsia"/>
                <w:b/>
                <w:color w:val="000000"/>
                <w:sz w:val="24"/>
                <w:szCs w:val="24"/>
                <w:lang w:val="sv-SE" w:eastAsia="zh-CN"/>
              </w:rPr>
              <w:t>Question</w:t>
            </w:r>
            <w:proofErr w:type="spellEnd"/>
            <w:r w:rsidRPr="00A4496F">
              <w:rPr>
                <w:rFonts w:eastAsiaTheme="minorEastAsia"/>
                <w:b/>
                <w:color w:val="000000"/>
                <w:sz w:val="24"/>
                <w:szCs w:val="24"/>
                <w:lang w:val="sv-SE" w:eastAsia="zh-CN"/>
              </w:rPr>
              <w:t xml:space="preserve"> 1b</w:t>
            </w:r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: For an UL HARQ process </w:t>
            </w:r>
            <w:proofErr w:type="spellStart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HARQ mode B for 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eMTC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UEs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what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is the minimum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time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between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the end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PUSCH transmission and the start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MPDCCH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monitoring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for the same HARQ process?</w:t>
            </w:r>
          </w:p>
          <w:p w14:paraId="196BAE50" w14:textId="77777777" w:rsidR="00A4496F" w:rsidRPr="00A4496F" w:rsidRDefault="00A4496F" w:rsidP="00A4496F">
            <w:pPr>
              <w:jc w:val="both"/>
              <w:rPr>
                <w:color w:val="000000"/>
                <w:sz w:val="24"/>
                <w:szCs w:val="24"/>
                <w:lang w:val="sv-SE" w:eastAsia="ko-KR"/>
              </w:rPr>
            </w:pPr>
            <w:proofErr w:type="spellStart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>Question</w:t>
            </w:r>
            <w:proofErr w:type="spellEnd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 xml:space="preserve"> 2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: For UL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multiple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TB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scheduling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which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the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following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HARQ </w:t>
            </w:r>
            <w:proofErr w:type="gram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mode combinations</w:t>
            </w:r>
            <w:proofErr w:type="gram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does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RAN1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intend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to support for eMTC and NB-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IoT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?</w:t>
            </w:r>
          </w:p>
          <w:p w14:paraId="530AEA6F" w14:textId="77777777" w:rsidR="00A4496F" w:rsidRPr="00A4496F" w:rsidRDefault="00A4496F" w:rsidP="00A4496F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1: all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A</w:t>
            </w:r>
          </w:p>
          <w:p w14:paraId="64D08714" w14:textId="77777777" w:rsidR="00A4496F" w:rsidRPr="00A4496F" w:rsidRDefault="00A4496F" w:rsidP="00A4496F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2: all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B</w:t>
            </w:r>
          </w:p>
          <w:p w14:paraId="2EDAF38B" w14:textId="77777777" w:rsidR="00A4496F" w:rsidRPr="00A4496F" w:rsidRDefault="00A4496F" w:rsidP="00A4496F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3: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some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A and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others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B</w:t>
            </w:r>
          </w:p>
          <w:p w14:paraId="10980D7D" w14:textId="77777777" w:rsidR="005E28F1" w:rsidRDefault="00A4496F" w:rsidP="00A4496F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 w:rsidRPr="00A4496F">
              <w:rPr>
                <w:b/>
                <w:bCs/>
                <w:sz w:val="24"/>
                <w:szCs w:val="24"/>
                <w:lang w:eastAsia="zh-CN"/>
              </w:rPr>
              <w:t>Question 3</w:t>
            </w:r>
            <w:r w:rsidRPr="00A4496F">
              <w:rPr>
                <w:bCs/>
                <w:sz w:val="24"/>
                <w:szCs w:val="24"/>
                <w:lang w:eastAsia="zh-CN"/>
              </w:rPr>
              <w:t>: For the above RAN1 agreement, which is the correct understanding?</w:t>
            </w:r>
          </w:p>
          <w:p w14:paraId="27DA7E67" w14:textId="77777777" w:rsidR="00747BD2" w:rsidRPr="00747BD2" w:rsidRDefault="00747BD2" w:rsidP="00747BD2">
            <w:pPr>
              <w:numPr>
                <w:ilvl w:val="0"/>
                <w:numId w:val="50"/>
              </w:numPr>
              <w:jc w:val="both"/>
              <w:rPr>
                <w:rFonts w:cs="Arial"/>
                <w:bCs/>
                <w:sz w:val="24"/>
                <w:szCs w:val="24"/>
                <w:lang w:eastAsia="zh-CN"/>
              </w:rPr>
            </w:pPr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lastRenderedPageBreak/>
              <w:t xml:space="preserve">Understanding 1: </w:t>
            </w:r>
            <w:bookmarkStart w:id="2" w:name="_Hlk133328276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For a DL HARQ process with disabled HARQ feedback in NB-IoT, UE is not required to monitor NPDCCH for the same HARQ process in a period of Y=12(</w:t>
            </w:r>
            <w:proofErr w:type="spellStart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ms</w:t>
            </w:r>
            <w:proofErr w:type="spellEnd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) from the end of reception of the NPDSCH</w:t>
            </w:r>
            <w:bookmarkEnd w:id="2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.</w:t>
            </w:r>
          </w:p>
          <w:p w14:paraId="6DDE7893" w14:textId="55743B77" w:rsidR="00747BD2" w:rsidRPr="00747BD2" w:rsidRDefault="00747BD2" w:rsidP="00A4496F">
            <w:pPr>
              <w:numPr>
                <w:ilvl w:val="0"/>
                <w:numId w:val="50"/>
              </w:numPr>
              <w:jc w:val="both"/>
              <w:rPr>
                <w:rFonts w:cs="Arial"/>
                <w:bCs/>
                <w:lang w:eastAsia="zh-CN"/>
              </w:rPr>
            </w:pPr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Understanding 2: For a DL HARQ process with disabled HARQ feedback in NB-IoT, UE is not required to monitor NPDCCH for all the HARQ processes in a period of Y=12(</w:t>
            </w:r>
            <w:proofErr w:type="spellStart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ms</w:t>
            </w:r>
            <w:proofErr w:type="spellEnd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) from the end of reception of the NPDSCH.</w:t>
            </w:r>
          </w:p>
        </w:tc>
      </w:tr>
    </w:tbl>
    <w:p w14:paraId="7F17542B" w14:textId="7D651A85" w:rsidR="004B53BB" w:rsidRPr="00FA3DC6" w:rsidRDefault="00A4496F" w:rsidP="001F5F18">
      <w:pPr>
        <w:overflowPunct/>
        <w:snapToGrid w:val="0"/>
        <w:spacing w:before="120" w:after="120"/>
        <w:jc w:val="both"/>
        <w:textAlignment w:val="auto"/>
        <w:rPr>
          <w:color w:val="000000"/>
          <w:sz w:val="24"/>
          <w:szCs w:val="24"/>
          <w:lang w:val="sv-SE" w:eastAsia="ko-KR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lastRenderedPageBreak/>
        <w:t>Answer to Question 1a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4B53BB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B327B3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="00B327B3">
        <w:rPr>
          <w:rFonts w:eastAsiaTheme="minorEastAsia"/>
          <w:color w:val="000000"/>
          <w:sz w:val="24"/>
          <w:szCs w:val="24"/>
          <w:lang w:val="sv-SE" w:eastAsia="zh-CN"/>
        </w:rPr>
        <w:t>uplink</w:t>
      </w:r>
      <w:proofErr w:type="spellEnd"/>
      <w:r w:rsidR="00B327B3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="00B327B3" w:rsidRPr="00A4496F">
        <w:rPr>
          <w:rFonts w:eastAsiaTheme="minorEastAsia"/>
          <w:color w:val="000000"/>
          <w:sz w:val="24"/>
          <w:szCs w:val="24"/>
          <w:lang w:val="sv-SE" w:eastAsia="zh-CN"/>
        </w:rPr>
        <w:t>with</w:t>
      </w:r>
      <w:proofErr w:type="spellEnd"/>
      <w:r w:rsidR="00B327B3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 HARQ mode B for </w:t>
      </w:r>
      <w:r w:rsidR="00B327B3" w:rsidRPr="00A4496F">
        <w:rPr>
          <w:color w:val="000000"/>
          <w:sz w:val="24"/>
          <w:szCs w:val="24"/>
          <w:lang w:val="sv-SE" w:eastAsia="ko-KR"/>
        </w:rPr>
        <w:t>NB-</w:t>
      </w:r>
      <w:proofErr w:type="spellStart"/>
      <w:r w:rsidR="00B327B3" w:rsidRPr="00A4496F">
        <w:rPr>
          <w:color w:val="000000"/>
          <w:sz w:val="24"/>
          <w:szCs w:val="24"/>
          <w:lang w:val="sv-SE" w:eastAsia="ko-KR"/>
        </w:rPr>
        <w:t>IoT</w:t>
      </w:r>
      <w:proofErr w:type="spellEnd"/>
      <w:r w:rsidR="00B327B3" w:rsidRPr="00A4496F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B327B3" w:rsidRPr="00A4496F">
        <w:rPr>
          <w:color w:val="000000"/>
          <w:sz w:val="24"/>
          <w:szCs w:val="24"/>
          <w:lang w:val="sv-SE" w:eastAsia="ko-KR"/>
        </w:rPr>
        <w:t>UEs</w:t>
      </w:r>
      <w:proofErr w:type="spellEnd"/>
      <w:r w:rsidR="00B327B3" w:rsidRPr="00A4496F">
        <w:rPr>
          <w:color w:val="000000"/>
          <w:sz w:val="24"/>
          <w:szCs w:val="24"/>
          <w:lang w:val="sv-SE" w:eastAsia="ko-KR"/>
        </w:rPr>
        <w:t xml:space="preserve">, </w:t>
      </w:r>
      <w:r w:rsidR="00B327B3">
        <w:rPr>
          <w:color w:val="000000"/>
          <w:sz w:val="24"/>
          <w:szCs w:val="24"/>
          <w:lang w:val="sv-SE" w:eastAsia="ko-KR"/>
        </w:rPr>
        <w:t>t</w:t>
      </w:r>
      <w:r w:rsidR="004B53BB" w:rsidRPr="00A4496F">
        <w:rPr>
          <w:color w:val="000000"/>
          <w:sz w:val="24"/>
          <w:szCs w:val="24"/>
          <w:lang w:val="sv-SE" w:eastAsia="ko-KR"/>
        </w:rPr>
        <w:t xml:space="preserve">he minimum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time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between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NPUSCH transmission and the start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NPDCCH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monitoring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for the same HARQ process</w:t>
      </w:r>
      <w:r w:rsidR="004B53BB">
        <w:rPr>
          <w:color w:val="000000"/>
          <w:sz w:val="24"/>
          <w:szCs w:val="24"/>
          <w:lang w:val="sv-SE" w:eastAsia="ko-KR"/>
        </w:rPr>
        <w:t xml:space="preserve"> is </w:t>
      </w:r>
      <w:r w:rsidR="00FA3DC6">
        <w:rPr>
          <w:color w:val="000000"/>
          <w:sz w:val="24"/>
          <w:szCs w:val="24"/>
          <w:lang w:val="sv-SE" w:eastAsia="ko-KR"/>
        </w:rPr>
        <w:t>3 ms</w:t>
      </w:r>
      <w:r w:rsidR="004B53BB">
        <w:rPr>
          <w:color w:val="000000"/>
          <w:sz w:val="24"/>
          <w:szCs w:val="24"/>
          <w:lang w:val="sv-SE" w:eastAsia="ko-KR"/>
        </w:rPr>
        <w:t xml:space="preserve">. </w:t>
      </w:r>
    </w:p>
    <w:p w14:paraId="34723302" w14:textId="49244258" w:rsidR="00A4496F" w:rsidRDefault="00A4496F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1b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4B53BB" w:rsidRPr="004B53BB">
        <w:rPr>
          <w:color w:val="000000"/>
          <w:sz w:val="24"/>
          <w:szCs w:val="24"/>
          <w:lang w:val="sv-SE" w:eastAsia="ko-KR"/>
        </w:rPr>
        <w:t xml:space="preserve"> </w:t>
      </w:r>
      <w:r w:rsidR="00014857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="00014857">
        <w:rPr>
          <w:rFonts w:eastAsiaTheme="minorEastAsia"/>
          <w:color w:val="000000"/>
          <w:sz w:val="24"/>
          <w:szCs w:val="24"/>
          <w:lang w:val="sv-SE" w:eastAsia="zh-CN"/>
        </w:rPr>
        <w:t>uplink</w:t>
      </w:r>
      <w:proofErr w:type="spellEnd"/>
      <w:r w:rsidR="00014857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="00014857" w:rsidRPr="00A4496F">
        <w:rPr>
          <w:rFonts w:eastAsiaTheme="minorEastAsia"/>
          <w:color w:val="000000"/>
          <w:sz w:val="24"/>
          <w:szCs w:val="24"/>
          <w:lang w:val="sv-SE" w:eastAsia="zh-CN"/>
        </w:rPr>
        <w:t>with</w:t>
      </w:r>
      <w:proofErr w:type="spellEnd"/>
      <w:r w:rsidR="00014857" w:rsidRPr="00A4496F">
        <w:rPr>
          <w:rFonts w:eastAsiaTheme="minorEastAsia"/>
          <w:color w:val="000000"/>
          <w:sz w:val="24"/>
          <w:szCs w:val="24"/>
          <w:lang w:val="sv-SE" w:eastAsia="zh-CN"/>
        </w:rPr>
        <w:t xml:space="preserve"> HARQ mode B for </w:t>
      </w:r>
      <w:r w:rsidR="00014857">
        <w:rPr>
          <w:color w:val="000000"/>
          <w:sz w:val="24"/>
          <w:szCs w:val="24"/>
          <w:lang w:val="sv-SE" w:eastAsia="ko-KR"/>
        </w:rPr>
        <w:t>eMTC</w:t>
      </w:r>
      <w:r w:rsidR="00014857" w:rsidRPr="00A4496F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014857" w:rsidRPr="00A4496F">
        <w:rPr>
          <w:color w:val="000000"/>
          <w:sz w:val="24"/>
          <w:szCs w:val="24"/>
          <w:lang w:val="sv-SE" w:eastAsia="ko-KR"/>
        </w:rPr>
        <w:t>UEs</w:t>
      </w:r>
      <w:proofErr w:type="spellEnd"/>
      <w:r w:rsidR="00014857">
        <w:rPr>
          <w:color w:val="000000"/>
          <w:sz w:val="24"/>
          <w:szCs w:val="24"/>
          <w:lang w:val="sv-SE" w:eastAsia="ko-KR"/>
        </w:rPr>
        <w:t>, t</w:t>
      </w:r>
      <w:r w:rsidR="004B53BB" w:rsidRPr="00A4496F">
        <w:rPr>
          <w:color w:val="000000"/>
          <w:sz w:val="24"/>
          <w:szCs w:val="24"/>
          <w:lang w:val="sv-SE" w:eastAsia="ko-KR"/>
        </w:rPr>
        <w:t xml:space="preserve">he minimum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time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between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PUSCH transmission and the start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MPDCCH </w:t>
      </w:r>
      <w:proofErr w:type="spellStart"/>
      <w:r w:rsidR="004B53BB" w:rsidRPr="00A4496F">
        <w:rPr>
          <w:color w:val="000000"/>
          <w:sz w:val="24"/>
          <w:szCs w:val="24"/>
          <w:lang w:val="sv-SE" w:eastAsia="ko-KR"/>
        </w:rPr>
        <w:t>monitoring</w:t>
      </w:r>
      <w:proofErr w:type="spellEnd"/>
      <w:r w:rsidR="004B53BB" w:rsidRPr="00A4496F">
        <w:rPr>
          <w:color w:val="000000"/>
          <w:sz w:val="24"/>
          <w:szCs w:val="24"/>
          <w:lang w:val="sv-SE" w:eastAsia="ko-KR"/>
        </w:rPr>
        <w:t xml:space="preserve"> for the same HARQ process</w:t>
      </w:r>
      <w:r w:rsidR="004B53BB">
        <w:rPr>
          <w:color w:val="000000"/>
          <w:sz w:val="24"/>
          <w:szCs w:val="24"/>
          <w:lang w:val="sv-SE" w:eastAsia="ko-KR"/>
        </w:rPr>
        <w:t xml:space="preserve"> is </w:t>
      </w:r>
      <w:r w:rsidR="00FA3DC6">
        <w:rPr>
          <w:color w:val="000000"/>
          <w:sz w:val="24"/>
          <w:szCs w:val="24"/>
          <w:lang w:val="sv-SE" w:eastAsia="ko-KR"/>
        </w:rPr>
        <w:t>3 ms</w:t>
      </w:r>
      <w:r w:rsidR="004B53BB">
        <w:rPr>
          <w:color w:val="000000"/>
          <w:sz w:val="24"/>
          <w:szCs w:val="24"/>
          <w:lang w:val="sv-SE" w:eastAsia="ko-KR"/>
        </w:rPr>
        <w:t xml:space="preserve">. </w:t>
      </w:r>
    </w:p>
    <w:p w14:paraId="7F7A724C" w14:textId="06AA7B5B" w:rsidR="004B53BB" w:rsidRDefault="00A4496F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2</w:t>
      </w:r>
      <w:r w:rsidR="00747BD2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FA3DC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FA3DC6" w:rsidRPr="00FA3DC6">
        <w:rPr>
          <w:rFonts w:eastAsia="Yu Mincho"/>
          <w:bCs/>
          <w:iCs/>
          <w:sz w:val="24"/>
          <w:szCs w:val="24"/>
          <w:lang w:val="en-US" w:eastAsia="ja-JP"/>
        </w:rPr>
        <w:t>RAN1</w:t>
      </w:r>
      <w:r w:rsidR="00FA3DC6">
        <w:rPr>
          <w:rFonts w:eastAsia="Yu Mincho"/>
          <w:bCs/>
          <w:iCs/>
          <w:sz w:val="24"/>
          <w:szCs w:val="24"/>
          <w:lang w:val="en-US" w:eastAsia="ja-JP"/>
        </w:rPr>
        <w:t xml:space="preserve"> has not discussed and will not discuss HARQ modes for uplink transmissions. This topic</w:t>
      </w:r>
      <w:r w:rsidR="003263ED" w:rsidRPr="00FA3DC6">
        <w:rPr>
          <w:rFonts w:eastAsia="Yu Mincho"/>
          <w:bCs/>
          <w:iCs/>
          <w:sz w:val="24"/>
          <w:szCs w:val="24"/>
          <w:lang w:val="en-US" w:eastAsia="ja-JP"/>
        </w:rPr>
        <w:t xml:space="preserve"> is up to RAN2 </w:t>
      </w:r>
      <w:r w:rsidR="00FA3DC6">
        <w:rPr>
          <w:rFonts w:eastAsia="Yu Mincho"/>
          <w:bCs/>
          <w:iCs/>
          <w:sz w:val="24"/>
          <w:szCs w:val="24"/>
          <w:lang w:val="en-US" w:eastAsia="ja-JP"/>
        </w:rPr>
        <w:t>decision</w:t>
      </w:r>
      <w:r w:rsidR="003263ED" w:rsidRPr="00FA3DC6">
        <w:rPr>
          <w:rFonts w:eastAsia="Yu Mincho"/>
          <w:bCs/>
          <w:iCs/>
          <w:sz w:val="24"/>
          <w:szCs w:val="24"/>
          <w:lang w:val="en-US" w:eastAsia="ja-JP"/>
        </w:rPr>
        <w:t>.</w:t>
      </w:r>
      <w:r w:rsidR="00FA3DC6">
        <w:rPr>
          <w:rFonts w:eastAsia="Yu Mincho"/>
          <w:bCs/>
          <w:iCs/>
          <w:sz w:val="24"/>
          <w:szCs w:val="24"/>
          <w:lang w:val="en-US" w:eastAsia="ja-JP"/>
        </w:rPr>
        <w:t xml:space="preserve"> For downlink multiple TB</w:t>
      </w:r>
      <w:r w:rsidR="00D376E2">
        <w:rPr>
          <w:rFonts w:eastAsia="Yu Mincho"/>
          <w:bCs/>
          <w:iCs/>
          <w:sz w:val="24"/>
          <w:szCs w:val="24"/>
          <w:lang w:val="en-US" w:eastAsia="ja-JP"/>
        </w:rPr>
        <w:t>s</w:t>
      </w:r>
      <w:r w:rsidR="00FA3DC6">
        <w:rPr>
          <w:rFonts w:eastAsia="Yu Mincho"/>
          <w:bCs/>
          <w:iCs/>
          <w:sz w:val="24"/>
          <w:szCs w:val="24"/>
          <w:lang w:val="en-US" w:eastAsia="ja-JP"/>
        </w:rPr>
        <w:t xml:space="preserve"> scheduling, it is supported that some HARQ processes corresponding to the scheduled multiple TBs are configured with HARQ feedback enabled and the others are configured with HARQ feedback disabled. </w:t>
      </w:r>
      <w:r w:rsidR="003263ED">
        <w:rPr>
          <w:rFonts w:eastAsiaTheme="minorEastAsia"/>
          <w:color w:val="000000"/>
          <w:lang w:val="sv-SE"/>
        </w:rPr>
        <w:t xml:space="preserve"> </w:t>
      </w:r>
    </w:p>
    <w:p w14:paraId="6DCE2989" w14:textId="73E339E4" w:rsidR="002D7D68" w:rsidRDefault="00A4496F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3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747BD2" w:rsidRPr="00747BD2">
        <w:rPr>
          <w:rFonts w:eastAsia="Yu Mincho"/>
          <w:bCs/>
          <w:iCs/>
          <w:sz w:val="24"/>
          <w:szCs w:val="24"/>
          <w:lang w:eastAsia="ja-JP"/>
        </w:rPr>
        <w:t>Understanding 2</w:t>
      </w:r>
      <w:r w:rsidR="00747BD2">
        <w:rPr>
          <w:rFonts w:eastAsia="Yu Mincho"/>
          <w:bCs/>
          <w:iCs/>
          <w:sz w:val="24"/>
          <w:szCs w:val="24"/>
          <w:lang w:eastAsia="ja-JP"/>
        </w:rPr>
        <w:t xml:space="preserve"> is the correct understanding.</w:t>
      </w:r>
    </w:p>
    <w:p w14:paraId="70DE3EE6" w14:textId="77777777" w:rsidR="00FA3DC6" w:rsidRPr="001F5F18" w:rsidRDefault="00FA3DC6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57BF08A6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A4496F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75A0B34E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A4496F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7C3A8CFE" w:rsidR="005D1BD9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A12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1</w:t>
      </w:r>
      <w:r w:rsidR="005E28F1">
        <w:rPr>
          <w:sz w:val="24"/>
          <w:szCs w:val="24"/>
        </w:rPr>
        <w:t xml:space="preserve"> –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5</w:t>
      </w:r>
      <w:r w:rsidR="005E28F1">
        <w:rPr>
          <w:sz w:val="24"/>
          <w:szCs w:val="24"/>
        </w:rPr>
        <w:t xml:space="preserve"> </w:t>
      </w:r>
      <w:proofErr w:type="gramStart"/>
      <w:r w:rsidR="00A12818">
        <w:rPr>
          <w:sz w:val="24"/>
          <w:szCs w:val="24"/>
        </w:rPr>
        <w:t>August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B0436E">
        <w:rPr>
          <w:sz w:val="24"/>
          <w:szCs w:val="24"/>
        </w:rPr>
        <w:t>3</w:t>
      </w:r>
      <w:r w:rsidR="005E28F1">
        <w:rPr>
          <w:sz w:val="24"/>
          <w:szCs w:val="24"/>
        </w:rPr>
        <w:t xml:space="preserve">     </w:t>
      </w:r>
      <w:r w:rsidR="00FA3DC6">
        <w:rPr>
          <w:sz w:val="24"/>
          <w:szCs w:val="24"/>
        </w:rPr>
        <w:t xml:space="preserve"> </w:t>
      </w:r>
      <w:r w:rsidR="00B0436E">
        <w:rPr>
          <w:sz w:val="24"/>
          <w:szCs w:val="24"/>
        </w:rPr>
        <w:t xml:space="preserve"> </w:t>
      </w:r>
      <w:r w:rsidR="00A12818">
        <w:rPr>
          <w:sz w:val="24"/>
          <w:szCs w:val="24"/>
        </w:rPr>
        <w:t>Toulouse</w:t>
      </w:r>
      <w:r w:rsidR="00B0436E">
        <w:rPr>
          <w:sz w:val="24"/>
          <w:szCs w:val="24"/>
        </w:rPr>
        <w:t xml:space="preserve">, </w:t>
      </w:r>
      <w:r w:rsidR="00A12818">
        <w:rPr>
          <w:sz w:val="24"/>
          <w:szCs w:val="24"/>
        </w:rPr>
        <w:t>France</w:t>
      </w:r>
    </w:p>
    <w:p w14:paraId="6A01D2B3" w14:textId="206A2F38" w:rsidR="00A4496F" w:rsidRPr="00A12818" w:rsidRDefault="00A4496F" w:rsidP="00A4496F">
      <w:pPr>
        <w:rPr>
          <w:sz w:val="24"/>
          <w:szCs w:val="24"/>
        </w:rPr>
      </w:pPr>
      <w:r w:rsidRPr="00A12818">
        <w:rPr>
          <w:sz w:val="24"/>
          <w:szCs w:val="24"/>
        </w:rPr>
        <w:t>TSG RAN WG1 Meeting #11</w:t>
      </w:r>
      <w:r>
        <w:rPr>
          <w:sz w:val="24"/>
          <w:szCs w:val="24"/>
        </w:rPr>
        <w:t>4-bis</w:t>
      </w:r>
      <w:r w:rsidRPr="00A12818">
        <w:rPr>
          <w:sz w:val="24"/>
          <w:szCs w:val="24"/>
        </w:rPr>
        <w:t xml:space="preserve">       </w:t>
      </w:r>
      <w:r>
        <w:rPr>
          <w:sz w:val="24"/>
          <w:szCs w:val="24"/>
        </w:rPr>
        <w:t>09</w:t>
      </w:r>
      <w:r w:rsidRPr="00A12818">
        <w:rPr>
          <w:sz w:val="24"/>
          <w:szCs w:val="24"/>
        </w:rPr>
        <w:t xml:space="preserve"> – </w:t>
      </w:r>
      <w:r>
        <w:rPr>
          <w:sz w:val="24"/>
          <w:szCs w:val="24"/>
        </w:rPr>
        <w:t>13</w:t>
      </w:r>
      <w:r w:rsidRPr="00A12818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October</w:t>
      </w:r>
      <w:r w:rsidRPr="00A12818">
        <w:rPr>
          <w:sz w:val="24"/>
          <w:szCs w:val="24"/>
        </w:rPr>
        <w:t>,</w:t>
      </w:r>
      <w:proofErr w:type="gramEnd"/>
      <w:r w:rsidRPr="00A12818">
        <w:rPr>
          <w:sz w:val="24"/>
          <w:szCs w:val="24"/>
        </w:rPr>
        <w:t xml:space="preserve"> 2023     </w:t>
      </w:r>
      <w:r>
        <w:rPr>
          <w:sz w:val="24"/>
          <w:szCs w:val="24"/>
        </w:rPr>
        <w:t xml:space="preserve"> </w:t>
      </w:r>
      <w:r w:rsidR="00FA3DC6">
        <w:rPr>
          <w:sz w:val="24"/>
          <w:szCs w:val="24"/>
        </w:rPr>
        <w:t xml:space="preserve"> </w:t>
      </w:r>
      <w:r>
        <w:rPr>
          <w:sz w:val="24"/>
          <w:szCs w:val="24"/>
        </w:rPr>
        <w:t>Xiamen, China</w:t>
      </w:r>
    </w:p>
    <w:p w14:paraId="1435AB85" w14:textId="77777777" w:rsidR="00A4496F" w:rsidRPr="002E2F37" w:rsidRDefault="00A4496F" w:rsidP="0065189D">
      <w:pPr>
        <w:rPr>
          <w:sz w:val="24"/>
          <w:szCs w:val="24"/>
        </w:rPr>
      </w:pPr>
    </w:p>
    <w:sectPr w:rsidR="00A4496F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E3EDF" w14:textId="77777777" w:rsidR="00101942" w:rsidRDefault="00101942">
      <w:r>
        <w:separator/>
      </w:r>
    </w:p>
  </w:endnote>
  <w:endnote w:type="continuationSeparator" w:id="0">
    <w:p w14:paraId="630215D0" w14:textId="77777777" w:rsidR="00101942" w:rsidRDefault="00101942">
      <w:r>
        <w:continuationSeparator/>
      </w:r>
    </w:p>
  </w:endnote>
  <w:endnote w:type="continuationNotice" w:id="1">
    <w:p w14:paraId="76AD700C" w14:textId="77777777" w:rsidR="00101942" w:rsidRDefault="001019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0BDF3" w14:textId="77777777" w:rsidR="00101942" w:rsidRDefault="00101942">
      <w:r>
        <w:separator/>
      </w:r>
    </w:p>
  </w:footnote>
  <w:footnote w:type="continuationSeparator" w:id="0">
    <w:p w14:paraId="0B4989B4" w14:textId="77777777" w:rsidR="00101942" w:rsidRDefault="00101942">
      <w:r>
        <w:continuationSeparator/>
      </w:r>
    </w:p>
  </w:footnote>
  <w:footnote w:type="continuationNotice" w:id="1">
    <w:p w14:paraId="3A8DFCFC" w14:textId="77777777" w:rsidR="00101942" w:rsidRDefault="001019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1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9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6"/>
  </w:num>
  <w:num w:numId="49" w16cid:durableId="1824617383">
    <w:abstractNumId w:val="45"/>
  </w:num>
  <w:num w:numId="50" w16cid:durableId="116038651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57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942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9E0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63ED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53BB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ADE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16D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4950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47BD2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96F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7B3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EF1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6E2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1E5C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3DC6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2023-05-12T16:09:00Z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